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112F24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112F24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BC4554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Management Accountant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E84479">
        <w:trPr>
          <w:trHeight w:val="2227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E84479">
        <w:trPr>
          <w:trHeight w:val="1988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C83564" w:rsidRDefault="00C83564" w:rsidP="004526B4">
      <w:pPr>
        <w:rPr>
          <w:rFonts w:ascii="Century Gothic" w:hAnsi="Century Gothic"/>
        </w:rPr>
      </w:pPr>
    </w:p>
    <w:p w:rsidR="00C83564" w:rsidRDefault="00C83564" w:rsidP="004526B4">
      <w:pPr>
        <w:rPr>
          <w:rFonts w:ascii="Century Gothic" w:hAnsi="Century Gothic"/>
        </w:rPr>
      </w:pPr>
    </w:p>
    <w:p w:rsidR="00C83564" w:rsidRPr="007A5936" w:rsidRDefault="00C8356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BD5319" w:rsidP="00C556EF">
      <w:pPr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B8D31D" wp14:editId="2087E2F8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Pr="00EB2ECE" w:rsidRDefault="00EB2ECE" w:rsidP="00FD0D3C">
          <w:pPr>
            <w:pStyle w:val="Header"/>
            <w:rPr>
              <w:rFonts w:ascii="Century Gothic" w:hAnsi="Century Gothic"/>
              <w:b/>
            </w:rPr>
          </w:pPr>
          <w:r w:rsidRPr="00EB2ECE">
            <w:rPr>
              <w:rFonts w:ascii="Century Gothic" w:hAnsi="Century Gothic"/>
              <w:b/>
            </w:rPr>
            <w:t>MA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C4554"/>
    <w:rsid w:val="00BD2A33"/>
    <w:rsid w:val="00BD5319"/>
    <w:rsid w:val="00BF1C44"/>
    <w:rsid w:val="00C30D4E"/>
    <w:rsid w:val="00C4439F"/>
    <w:rsid w:val="00C556EF"/>
    <w:rsid w:val="00C7428C"/>
    <w:rsid w:val="00C83564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4479"/>
    <w:rsid w:val="00E85B77"/>
    <w:rsid w:val="00E96FC4"/>
    <w:rsid w:val="00EA3B47"/>
    <w:rsid w:val="00EB2ECE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70A545DC</Template>
  <TotalTime>3</TotalTime>
  <Pages>6</Pages>
  <Words>608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6</cp:revision>
  <cp:lastPrinted>2012-11-28T15:14:00Z</cp:lastPrinted>
  <dcterms:created xsi:type="dcterms:W3CDTF">2019-07-16T15:52:00Z</dcterms:created>
  <dcterms:modified xsi:type="dcterms:W3CDTF">2019-07-25T14:31:00Z</dcterms:modified>
</cp:coreProperties>
</file>